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87C37">
      <w:pPr>
        <w:rPr>
          <w:rFonts w:hint="eastAsia" w:ascii="黑体" w:hAnsi="黑体" w:eastAsia="黑体"/>
          <w:sz w:val="32"/>
          <w:szCs w:val="32"/>
        </w:rPr>
      </w:pPr>
    </w:p>
    <w:p w14:paraId="00D211B1">
      <w:pPr>
        <w:jc w:val="center"/>
        <w:rPr>
          <w:rFonts w:hint="eastAsia" w:ascii="方正小标宋_GBK" w:hAnsi="宋体" w:eastAsia="方正小标宋_GBK"/>
          <w:sz w:val="44"/>
          <w:szCs w:val="44"/>
        </w:rPr>
      </w:pPr>
    </w:p>
    <w:p w14:paraId="15FD604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木垒哈萨克自治县技工学校</w:t>
      </w:r>
    </w:p>
    <w:p w14:paraId="34629D3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4636392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93AAFF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B7E955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233096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AFDCC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59486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DFEDA8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137F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81442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C3671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FB946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1C8F1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4EC26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29F45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4641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94554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3DA32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4C0A7F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F7D80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827CB6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9B30B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4BDD8B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2307A8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8D9DC9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8F092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03500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C62FC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C7FE3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156D0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A8E72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5BD13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1B3922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0FA5DB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FEB4D17">
      <w:r>
        <w:rPr>
          <w:rFonts w:hint="eastAsia" w:ascii="仿宋_GB2312" w:hAnsi="仿宋_GB2312" w:eastAsia="仿宋_GB2312" w:cs="仿宋_GB2312"/>
          <w:sz w:val="32"/>
          <w:szCs w:val="32"/>
        </w:rPr>
        <w:fldChar w:fldCharType="end"/>
      </w:r>
    </w:p>
    <w:p w14:paraId="60F949FD">
      <w:pPr>
        <w:rPr>
          <w:rFonts w:ascii="仿宋_GB2312" w:eastAsia="仿宋_GB2312"/>
          <w:sz w:val="32"/>
          <w:szCs w:val="32"/>
        </w:rPr>
      </w:pPr>
      <w:r>
        <w:rPr>
          <w:rFonts w:hint="eastAsia" w:ascii="仿宋_GB2312" w:eastAsia="仿宋_GB2312"/>
          <w:sz w:val="32"/>
          <w:szCs w:val="32"/>
        </w:rPr>
        <w:br w:type="page"/>
      </w:r>
    </w:p>
    <w:p w14:paraId="5698588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D8A442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C64B28E">
      <w:pPr>
        <w:ind w:firstLine="640" w:firstLineChars="200"/>
        <w:jc w:val="left"/>
        <w:rPr>
          <w:rFonts w:ascii="仿宋_GB2312" w:eastAsia="仿宋_GB2312"/>
          <w:sz w:val="32"/>
          <w:szCs w:val="32"/>
        </w:rPr>
      </w:pPr>
      <w:r>
        <w:rPr>
          <w:rFonts w:hint="eastAsia" w:ascii="仿宋_GB2312" w:eastAsia="仿宋_GB2312"/>
          <w:sz w:val="32"/>
          <w:szCs w:val="32"/>
        </w:rPr>
        <w:t>木垒哈萨克自治县技工学校主要职能为根据产业发展的需求，对常住农村劳力开展培训。建立适合区域经济社会发展新形势的社会培训体系，与学校、企业合作开展培训，提高社会职业素养，培养技能人才。</w:t>
      </w:r>
    </w:p>
    <w:p w14:paraId="2E22C22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67E764F">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木垒哈萨克自治县技工学校2023年度，实有人数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7409656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黑体" w:eastAsia="仿宋_GB2312"/>
          <w:kern w:val="0"/>
          <w:sz w:val="32"/>
        </w:rPr>
        <w:t>行政办公室、教务室、招生就业室、安保办公室</w:t>
      </w:r>
      <w:r>
        <w:rPr>
          <w:rFonts w:hint="eastAsia" w:ascii="仿宋_GB2312" w:hAnsi="宋体" w:eastAsia="仿宋_GB2312" w:cs="宋体"/>
          <w:kern w:val="0"/>
          <w:sz w:val="32"/>
          <w:szCs w:val="32"/>
        </w:rPr>
        <w:t>。</w:t>
      </w:r>
    </w:p>
    <w:p w14:paraId="19A88397">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0CCEBEE">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083EC85">
      <w:pPr>
        <w:ind w:firstLine="640" w:firstLineChars="200"/>
        <w:jc w:val="left"/>
        <w:rPr>
          <w:rFonts w:ascii="仿宋_GB2312" w:eastAsia="仿宋_GB2312"/>
          <w:sz w:val="32"/>
          <w:szCs w:val="32"/>
        </w:rPr>
      </w:pPr>
      <w:r>
        <w:rPr>
          <w:rFonts w:hint="eastAsia" w:ascii="仿宋_GB2312" w:eastAsia="仿宋_GB2312"/>
          <w:sz w:val="32"/>
          <w:szCs w:val="32"/>
        </w:rPr>
        <w:t>2023年度收入总计602.80万元，其中：本年收入合计551.70万元，使用非财政拨款结余0.00万元，年初结转和结余51.09万元。</w:t>
      </w:r>
    </w:p>
    <w:p w14:paraId="601562E3">
      <w:pPr>
        <w:ind w:firstLine="640" w:firstLineChars="200"/>
        <w:jc w:val="left"/>
        <w:rPr>
          <w:rFonts w:ascii="仿宋_GB2312" w:eastAsia="仿宋_GB2312"/>
          <w:sz w:val="32"/>
          <w:szCs w:val="32"/>
        </w:rPr>
      </w:pPr>
      <w:r>
        <w:rPr>
          <w:rFonts w:hint="eastAsia" w:ascii="仿宋_GB2312" w:eastAsia="仿宋_GB2312"/>
          <w:sz w:val="32"/>
          <w:szCs w:val="32"/>
        </w:rPr>
        <w:t>2023年度支出总计602.80万元，其中：本年支出合计520.60万元，结余分配0.00万元，年末结转和结余82.20万元。</w:t>
      </w:r>
    </w:p>
    <w:p w14:paraId="2F7F7DA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增加156.62万元</w:t>
      </w:r>
      <w:r>
        <w:rPr>
          <w:rFonts w:hint="eastAsia" w:ascii="仿宋_GB2312" w:eastAsia="仿宋_GB2312"/>
          <w:sz w:val="32"/>
          <w:szCs w:val="32"/>
        </w:rPr>
        <w:t>，增长35.10%，主要原因是：我单位2023年增加教职工2人，人员工资、社保、公积金等增加。</w:t>
      </w:r>
    </w:p>
    <w:p w14:paraId="49033C4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C2CC292">
      <w:pPr>
        <w:ind w:firstLine="640" w:firstLineChars="200"/>
        <w:jc w:val="left"/>
        <w:rPr>
          <w:rFonts w:ascii="仿宋_GB2312" w:eastAsia="仿宋_GB2312"/>
          <w:sz w:val="32"/>
          <w:szCs w:val="32"/>
        </w:rPr>
      </w:pPr>
      <w:r>
        <w:rPr>
          <w:rFonts w:hint="eastAsia" w:ascii="仿宋_GB2312" w:eastAsia="仿宋_GB2312"/>
          <w:sz w:val="32"/>
          <w:szCs w:val="32"/>
        </w:rPr>
        <w:t>本年收入551.70万元，其中：财政拨款收入</w:t>
      </w:r>
      <w:r>
        <w:rPr>
          <w:rFonts w:hint="eastAsia" w:ascii="仿宋_GB2312" w:eastAsia="仿宋_GB2312"/>
          <w:sz w:val="32"/>
          <w:szCs w:val="32"/>
          <w:lang w:val="zh-CN"/>
        </w:rPr>
        <w:t>287.60</w:t>
      </w:r>
      <w:r>
        <w:rPr>
          <w:rFonts w:hint="eastAsia" w:ascii="仿宋_GB2312" w:eastAsia="仿宋_GB2312"/>
          <w:sz w:val="32"/>
          <w:szCs w:val="32"/>
        </w:rPr>
        <w:t>万元，占</w:t>
      </w:r>
      <w:r>
        <w:rPr>
          <w:rFonts w:hint="eastAsia" w:ascii="仿宋_GB2312" w:eastAsia="仿宋_GB2312"/>
          <w:sz w:val="32"/>
          <w:szCs w:val="32"/>
          <w:lang w:val="zh-CN"/>
        </w:rPr>
        <w:t>52.13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264.11</w:t>
      </w:r>
      <w:r>
        <w:rPr>
          <w:rFonts w:hint="eastAsia" w:ascii="仿宋_GB2312" w:eastAsia="仿宋_GB2312"/>
          <w:sz w:val="32"/>
          <w:szCs w:val="32"/>
        </w:rPr>
        <w:t>万元，占</w:t>
      </w:r>
      <w:r>
        <w:rPr>
          <w:rFonts w:hint="eastAsia" w:ascii="仿宋_GB2312" w:eastAsia="仿宋_GB2312"/>
          <w:sz w:val="32"/>
          <w:szCs w:val="32"/>
          <w:lang w:val="zh-CN"/>
        </w:rPr>
        <w:t>47.87</w:t>
      </w:r>
      <w:r>
        <w:rPr>
          <w:rFonts w:hint="eastAsia" w:ascii="仿宋_GB2312" w:eastAsia="仿宋_GB2312"/>
          <w:sz w:val="32"/>
          <w:szCs w:val="32"/>
        </w:rPr>
        <w:t>%。</w:t>
      </w:r>
    </w:p>
    <w:p w14:paraId="7C310CC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0C4929B">
      <w:pPr>
        <w:ind w:firstLine="640" w:firstLineChars="200"/>
        <w:jc w:val="left"/>
        <w:rPr>
          <w:rFonts w:ascii="仿宋_GB2312" w:eastAsia="仿宋_GB2312"/>
          <w:sz w:val="32"/>
          <w:szCs w:val="32"/>
        </w:rPr>
      </w:pPr>
      <w:r>
        <w:rPr>
          <w:rFonts w:hint="eastAsia" w:ascii="仿宋_GB2312" w:eastAsia="仿宋_GB2312"/>
          <w:sz w:val="32"/>
          <w:szCs w:val="32"/>
        </w:rPr>
        <w:t>本年支出520.60万元，其中：基本支出520.60万元，占100.00%；项目支出0.00万元，占0.00%；上缴上级支出0.00万元，占0.00%；经营支出0.00万元，占0.00%；对附属单位补助支出0.00万元，占0.00%。</w:t>
      </w:r>
    </w:p>
    <w:p w14:paraId="1038E31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16D4F6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287.60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287.60</w:t>
      </w:r>
      <w:r>
        <w:rPr>
          <w:rFonts w:hint="eastAsia" w:ascii="仿宋_GB2312" w:eastAsia="仿宋_GB2312"/>
          <w:sz w:val="32"/>
          <w:szCs w:val="32"/>
        </w:rPr>
        <w:t>万元。财政拨款支出总计</w:t>
      </w:r>
      <w:r>
        <w:rPr>
          <w:rFonts w:hint="eastAsia" w:ascii="仿宋_GB2312" w:eastAsia="仿宋_GB2312"/>
          <w:sz w:val="32"/>
          <w:szCs w:val="32"/>
          <w:lang w:val="zh-CN"/>
        </w:rPr>
        <w:t>287.60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287.60</w:t>
      </w:r>
      <w:r>
        <w:rPr>
          <w:rFonts w:hint="eastAsia" w:ascii="仿宋_GB2312" w:eastAsia="仿宋_GB2312"/>
          <w:sz w:val="32"/>
          <w:szCs w:val="32"/>
        </w:rPr>
        <w:t>万元。</w:t>
      </w:r>
    </w:p>
    <w:p w14:paraId="098B605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增加95.69万元</w:t>
      </w:r>
      <w:r>
        <w:rPr>
          <w:rFonts w:hint="eastAsia" w:ascii="仿宋_GB2312" w:eastAsia="仿宋_GB2312"/>
          <w:sz w:val="32"/>
          <w:szCs w:val="32"/>
        </w:rPr>
        <w:t>，增长49.86%,主要原因是：我单位2023年增加教职工2人，人员工资、社保、公积金等增加。与年初预算相比，年初预算数</w:t>
      </w:r>
      <w:r>
        <w:rPr>
          <w:rFonts w:hint="eastAsia" w:ascii="仿宋_GB2312" w:eastAsia="仿宋_GB2312"/>
          <w:sz w:val="32"/>
          <w:szCs w:val="32"/>
          <w:lang w:val="zh-CN"/>
        </w:rPr>
        <w:t>245.86</w:t>
      </w:r>
      <w:r>
        <w:rPr>
          <w:rFonts w:hint="eastAsia" w:ascii="仿宋_GB2312" w:eastAsia="仿宋_GB2312"/>
          <w:sz w:val="32"/>
          <w:szCs w:val="32"/>
        </w:rPr>
        <w:t>万元，决算数</w:t>
      </w:r>
      <w:r>
        <w:rPr>
          <w:rFonts w:hint="eastAsia" w:ascii="仿宋_GB2312" w:eastAsia="仿宋_GB2312"/>
          <w:sz w:val="32"/>
          <w:szCs w:val="32"/>
          <w:lang w:val="zh-CN"/>
        </w:rPr>
        <w:t>287.60</w:t>
      </w:r>
      <w:r>
        <w:rPr>
          <w:rFonts w:hint="eastAsia" w:ascii="仿宋_GB2312" w:eastAsia="仿宋_GB2312"/>
          <w:sz w:val="32"/>
          <w:szCs w:val="32"/>
        </w:rPr>
        <w:t>万元，预决算差异率16.98%，主要原因是：由于2023年年初我单位只做了11人预算，后期又调入了2人，致使2023年在职人数增加，所以年中追加人员经费。</w:t>
      </w:r>
    </w:p>
    <w:p w14:paraId="42FCDED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9FD14F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D1A89D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2023年度一般公共预算财政拨款支出287.60万元，占本年支出合计的</w:t>
      </w:r>
      <w:r>
        <w:rPr>
          <w:rFonts w:hint="eastAsia" w:ascii="仿宋_GB2312" w:eastAsia="仿宋_GB2312"/>
          <w:sz w:val="32"/>
          <w:szCs w:val="32"/>
          <w:lang w:val="zh-CN"/>
        </w:rPr>
        <w:t>55.24%</w:t>
      </w:r>
      <w:r>
        <w:rPr>
          <w:rFonts w:hint="eastAsia" w:ascii="仿宋_GB2312" w:eastAsia="仿宋_GB2312"/>
          <w:sz w:val="32"/>
          <w:szCs w:val="32"/>
        </w:rPr>
        <w:t>。与上年相比，</w:t>
      </w:r>
      <w:r>
        <w:rPr>
          <w:rFonts w:hint="eastAsia" w:ascii="仿宋_GB2312" w:eastAsia="仿宋_GB2312"/>
          <w:sz w:val="32"/>
          <w:szCs w:val="32"/>
          <w:lang w:val="zh-CN"/>
        </w:rPr>
        <w:t>增加95.69万元</w:t>
      </w:r>
      <w:r>
        <w:rPr>
          <w:rFonts w:hint="eastAsia" w:ascii="仿宋_GB2312" w:eastAsia="仿宋_GB2312"/>
          <w:sz w:val="32"/>
          <w:szCs w:val="32"/>
        </w:rPr>
        <w:t>，增长49.86%,主要原因是：我单位2023年增加教职工2人，人员工资、社保、公积金等增加。与年初预算相比，年初预算数</w:t>
      </w:r>
      <w:r>
        <w:rPr>
          <w:rFonts w:hint="eastAsia" w:ascii="仿宋_GB2312" w:eastAsia="仿宋_GB2312"/>
          <w:sz w:val="32"/>
          <w:szCs w:val="32"/>
          <w:lang w:val="zh-CN"/>
        </w:rPr>
        <w:t>245.86</w:t>
      </w:r>
      <w:r>
        <w:rPr>
          <w:rFonts w:hint="eastAsia" w:ascii="仿宋_GB2312" w:eastAsia="仿宋_GB2312"/>
          <w:sz w:val="32"/>
          <w:szCs w:val="32"/>
        </w:rPr>
        <w:t>万元，决算数</w:t>
      </w:r>
      <w:r>
        <w:rPr>
          <w:rFonts w:hint="eastAsia" w:ascii="仿宋_GB2312" w:eastAsia="仿宋_GB2312"/>
          <w:sz w:val="32"/>
          <w:szCs w:val="32"/>
          <w:lang w:val="zh-CN"/>
        </w:rPr>
        <w:t>287.60</w:t>
      </w:r>
      <w:r>
        <w:rPr>
          <w:rFonts w:hint="eastAsia" w:ascii="仿宋_GB2312" w:eastAsia="仿宋_GB2312"/>
          <w:sz w:val="32"/>
          <w:szCs w:val="32"/>
        </w:rPr>
        <w:t>万元，预决算差异率</w:t>
      </w:r>
      <w:r>
        <w:rPr>
          <w:rFonts w:hint="eastAsia" w:ascii="仿宋_GB2312" w:eastAsia="仿宋_GB2312"/>
          <w:sz w:val="32"/>
          <w:szCs w:val="32"/>
          <w:lang w:val="zh-CN"/>
        </w:rPr>
        <w:t>16.98%</w:t>
      </w:r>
      <w:r>
        <w:rPr>
          <w:rFonts w:hint="eastAsia" w:ascii="仿宋_GB2312" w:eastAsia="仿宋_GB2312"/>
          <w:sz w:val="32"/>
          <w:szCs w:val="32"/>
        </w:rPr>
        <w:t>，主要原因是：由于2023年年初我单位只做了11人预算，后期又调入了2人，致使2023年在职人数增加，所以年中追加人员经费。</w:t>
      </w:r>
    </w:p>
    <w:p w14:paraId="7E27FBC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EF25A4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1.教育支出（类）</w:t>
      </w:r>
      <w:r>
        <w:rPr>
          <w:rFonts w:hint="eastAsia" w:ascii="仿宋_GB2312" w:eastAsia="仿宋_GB2312"/>
          <w:kern w:val="2"/>
          <w:sz w:val="32"/>
          <w:szCs w:val="32"/>
          <w:lang w:val="zh-CN"/>
        </w:rPr>
        <w:t>230.82</w:t>
      </w:r>
      <w:r>
        <w:rPr>
          <w:rFonts w:ascii="仿宋_GB2312" w:eastAsia="仿宋_GB2312"/>
          <w:kern w:val="2"/>
          <w:sz w:val="32"/>
          <w:szCs w:val="32"/>
          <w:lang w:val="zh-CN"/>
        </w:rPr>
        <w:t>万元，占</w:t>
      </w:r>
      <w:r>
        <w:rPr>
          <w:rFonts w:hint="eastAsia" w:ascii="仿宋_GB2312" w:eastAsia="仿宋_GB2312"/>
          <w:kern w:val="2"/>
          <w:sz w:val="32"/>
          <w:szCs w:val="32"/>
          <w:lang w:val="zh-CN"/>
        </w:rPr>
        <w:t>80.26</w:t>
      </w:r>
      <w:r>
        <w:rPr>
          <w:rFonts w:ascii="仿宋_GB2312" w:eastAsia="仿宋_GB2312"/>
          <w:kern w:val="2"/>
          <w:sz w:val="32"/>
          <w:szCs w:val="32"/>
          <w:lang w:val="zh-CN"/>
        </w:rPr>
        <w:t>%；</w:t>
      </w:r>
    </w:p>
    <w:p w14:paraId="127D578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35.98</w:t>
      </w:r>
      <w:r>
        <w:rPr>
          <w:rFonts w:ascii="仿宋_GB2312" w:eastAsia="仿宋_GB2312"/>
          <w:kern w:val="2"/>
          <w:sz w:val="32"/>
          <w:szCs w:val="32"/>
          <w:lang w:val="zh-CN"/>
        </w:rPr>
        <w:t>万元，占</w:t>
      </w:r>
      <w:r>
        <w:rPr>
          <w:rFonts w:hint="eastAsia" w:ascii="仿宋_GB2312" w:eastAsia="仿宋_GB2312"/>
          <w:kern w:val="2"/>
          <w:sz w:val="32"/>
          <w:szCs w:val="32"/>
          <w:lang w:val="zh-CN"/>
        </w:rPr>
        <w:t>12.51</w:t>
      </w:r>
      <w:r>
        <w:rPr>
          <w:rFonts w:ascii="仿宋_GB2312" w:eastAsia="仿宋_GB2312"/>
          <w:kern w:val="2"/>
          <w:sz w:val="32"/>
          <w:szCs w:val="32"/>
          <w:lang w:val="zh-CN"/>
        </w:rPr>
        <w:t>%；</w:t>
      </w:r>
    </w:p>
    <w:p w14:paraId="6D94207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20.80</w:t>
      </w:r>
      <w:r>
        <w:rPr>
          <w:rFonts w:ascii="仿宋_GB2312" w:eastAsia="仿宋_GB2312"/>
          <w:kern w:val="2"/>
          <w:sz w:val="32"/>
          <w:szCs w:val="32"/>
          <w:lang w:val="zh-CN"/>
        </w:rPr>
        <w:t>万元，占</w:t>
      </w:r>
      <w:r>
        <w:rPr>
          <w:rFonts w:hint="eastAsia" w:ascii="仿宋_GB2312" w:eastAsia="仿宋_GB2312"/>
          <w:kern w:val="2"/>
          <w:sz w:val="32"/>
          <w:szCs w:val="32"/>
          <w:lang w:val="zh-CN"/>
        </w:rPr>
        <w:t>7.23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6AFA06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AA9310F">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1.住房保障支出（类）住房改革支出（款）住房公积金（项）:支出决算数为20.80万元，比上年决算增加6.9</w:t>
      </w:r>
      <w:r>
        <w:rPr>
          <w:rFonts w:hint="eastAsia" w:ascii="仿宋_GB2312" w:eastAsia="仿宋_GB2312"/>
          <w:sz w:val="32"/>
          <w:szCs w:val="32"/>
          <w:lang w:val="en-US" w:eastAsia="zh-CN"/>
        </w:rPr>
        <w:t>0</w:t>
      </w:r>
      <w:r>
        <w:rPr>
          <w:rFonts w:hint="eastAsia" w:ascii="仿宋_GB2312" w:eastAsia="仿宋_GB2312"/>
          <w:sz w:val="32"/>
          <w:szCs w:val="32"/>
        </w:rPr>
        <w:t>万元，增长49.</w:t>
      </w:r>
      <w:r>
        <w:rPr>
          <w:rFonts w:hint="eastAsia" w:ascii="仿宋_GB2312" w:eastAsia="仿宋_GB2312"/>
          <w:sz w:val="32"/>
          <w:szCs w:val="32"/>
          <w:lang w:val="en-US" w:eastAsia="zh-CN"/>
        </w:rPr>
        <w:t>64</w:t>
      </w:r>
      <w:bookmarkStart w:id="48" w:name="_GoBack"/>
      <w:bookmarkEnd w:id="48"/>
      <w:r>
        <w:rPr>
          <w:rFonts w:hint="eastAsia" w:ascii="仿宋_GB2312" w:eastAsia="仿宋_GB2312"/>
          <w:sz w:val="32"/>
          <w:szCs w:val="32"/>
        </w:rPr>
        <w:t>%，主要原因是：本年单位人员增加，人员住房公积金缴费增加。</w:t>
      </w:r>
    </w:p>
    <w:p w14:paraId="47CBFBA5">
      <w:pPr>
        <w:ind w:firstLine="640" w:firstLineChars="200"/>
        <w:jc w:val="left"/>
        <w:rPr>
          <w:rFonts w:ascii="仿宋_GB2312" w:eastAsia="仿宋_GB2312"/>
          <w:sz w:val="32"/>
          <w:szCs w:val="32"/>
        </w:rPr>
      </w:pPr>
      <w:r>
        <w:rPr>
          <w:rFonts w:hint="eastAsia" w:ascii="仿宋_GB2312" w:eastAsia="仿宋_GB2312"/>
          <w:sz w:val="32"/>
          <w:szCs w:val="32"/>
        </w:rPr>
        <w:t>2.教育支出（类）职业教育（款）其他职业教育支出（项）:支出决算数为5.55万元，比上年决算增加5.55万元，增长100%，主要原因是：科目调整细化，上年在单位主款反映，本年调整至本科目。</w:t>
      </w:r>
    </w:p>
    <w:p w14:paraId="7781B1B2">
      <w:pPr>
        <w:ind w:firstLine="640" w:firstLineChars="200"/>
        <w:jc w:val="left"/>
        <w:rPr>
          <w:rFonts w:ascii="仿宋_GB2312" w:eastAsia="仿宋_GB2312"/>
          <w:sz w:val="32"/>
          <w:szCs w:val="32"/>
        </w:rPr>
      </w:pPr>
      <w:r>
        <w:rPr>
          <w:rFonts w:hint="eastAsia" w:ascii="仿宋_GB2312" w:eastAsia="仿宋_GB2312"/>
          <w:sz w:val="32"/>
          <w:szCs w:val="32"/>
        </w:rPr>
        <w:t>3.教育支出（类）职业教育（款）技校教育（项）:支出决算数为225.27万元，比上年决算增加78.88万元，增长53.88%，主要原因是：本年单位人员增加，人员工资、津补贴等人员经费增加。</w:t>
      </w:r>
    </w:p>
    <w:p w14:paraId="458AE1D0">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9.88万元，比上年决算增加9.88万元，增长100%，主要原因是：科目调整细化，上年在单位主款反映，本年调整至本科目。</w:t>
      </w:r>
    </w:p>
    <w:p w14:paraId="7C05D4FB">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26.10万元，比上年决算增加9.47万元，增长56.95%，主要原因是：单位人员增加，人员养老保险缴费增加。</w:t>
      </w:r>
    </w:p>
    <w:p w14:paraId="06C89B05">
      <w:pPr>
        <w:ind w:firstLine="640" w:firstLineChars="200"/>
        <w:jc w:val="left"/>
        <w:rPr>
          <w:rFonts w:eastAsia="仿宋_GB2312"/>
          <w:sz w:val="32"/>
          <w:szCs w:val="32"/>
          <w:lang w:val="zh-CN"/>
        </w:rPr>
      </w:pPr>
      <w:r>
        <w:rPr>
          <w:rFonts w:hint="eastAsia" w:ascii="仿宋_GB2312" w:eastAsia="仿宋_GB2312"/>
          <w:sz w:val="32"/>
          <w:szCs w:val="32"/>
        </w:rPr>
        <w:t>6.一般公共服务支出（类）其他一般公共服务支出（款）其他一般公共服务支出（项）:支出决算数为0.00万元，比上年决算减少15.00万元，下降100%，主要原因是：</w:t>
      </w:r>
      <w:r>
        <w:rPr>
          <w:rFonts w:hint="eastAsia" w:ascii="仿宋_GB2312" w:eastAsia="仿宋_GB2312"/>
          <w:sz w:val="32"/>
          <w:szCs w:val="32"/>
          <w:lang w:val="zh-CN"/>
        </w:rPr>
        <w:t>本年减少技能培训办公经费</w:t>
      </w:r>
      <w:r>
        <w:rPr>
          <w:rFonts w:hint="eastAsia" w:ascii="仿宋_GB2312" w:eastAsia="仿宋_GB2312"/>
          <w:sz w:val="32"/>
          <w:szCs w:val="32"/>
        </w:rPr>
        <w:t>。</w:t>
      </w:r>
    </w:p>
    <w:p w14:paraId="58EFCFC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302F1A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287.60万元，其中：人员经费274.11万元，包括：基本工资、津贴补贴、奖金、机关事业单位基本养老保险缴费、职业年金缴费、职工基本医疗保险缴费、其他社会保障缴费、住房公积金、其他工资福利支出、退休费。</w:t>
      </w:r>
    </w:p>
    <w:p w14:paraId="22FCED1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公用经费13.49万元，包括：办公费、电费、取暖费。</w:t>
      </w:r>
    </w:p>
    <w:p w14:paraId="5C20039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335A0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主要原因是：本年无此经费。</w:t>
      </w:r>
    </w:p>
    <w:p w14:paraId="4B556B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71909C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因公出国（境）费支出0.00万元，开支内容包括本年无此经费。单位全年安排的因公出国（境）团组0个，因公出国（境）0人次。</w:t>
      </w:r>
    </w:p>
    <w:p w14:paraId="069A06F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公务用车购置及运行维护费0.00万元，其中：公务用车购置费0.00万元，公务用车运行维护费0.00万元。公务用车运行维护费开支内容包括本年无此经费。公务用车购置数0辆，公务用车保有量0辆。国有资产占用情况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5E0A17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公务接待费0.00万元，开支内容包括本年无此经费。单位全年安排的国内公务接待0批次，0人次。</w:t>
      </w:r>
    </w:p>
    <w:p w14:paraId="4433BD2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预算数0.00万元，决算数0.00万元，预决算差异率0.00%，主要原因是：本年无此经费。</w:t>
      </w:r>
    </w:p>
    <w:p w14:paraId="0FEC312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32555B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A55428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3E7717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0F7E1E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0A148CF">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672FF65">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2023年度木垒哈萨克自治县技工学校（事业单位）公用经费支出13.49万元，比上年减少5.11万元，下降27.47%，主要原因是：本年单位办公经费、办公楼取暖费较上年减少。</w:t>
      </w:r>
    </w:p>
    <w:p w14:paraId="14BCA98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4BF44E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2023年度政府采购支出总额5.76万元，其中：政府采购货物支出3.73万元、政府采购工程支出0.00万元、政府采购服务支出2.03万元。</w:t>
      </w:r>
    </w:p>
    <w:p w14:paraId="58C23A1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授予中小企业合同金额5.76万元，占政府采购支出总额的100.00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，其中：授予小微企业合同金额5.76万元，占政府采购支出总额的100.00</w:t>
      </w:r>
      <w:r>
        <w:rPr>
          <w:rFonts w:ascii="仿宋_GB2312" w:eastAsia="仿宋_GB2312"/>
          <w:sz w:val="32"/>
          <w:szCs w:val="32"/>
        </w:rPr>
        <w:t>%</w:t>
      </w:r>
      <w:r>
        <w:rPr>
          <w:rFonts w:hint="eastAsia" w:ascii="仿宋_GB2312" w:eastAsia="仿宋_GB2312"/>
          <w:sz w:val="32"/>
          <w:szCs w:val="32"/>
        </w:rPr>
        <w:t>。</w:t>
      </w:r>
    </w:p>
    <w:p w14:paraId="2E3C443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91228C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截至2023年12月31日，固定资产原值63.80万元，房屋0.0</w:t>
      </w:r>
      <w:r>
        <w:rPr>
          <w:rFonts w:ascii="仿宋_GB2312" w:eastAsia="仿宋_GB2312"/>
          <w:sz w:val="32"/>
          <w:szCs w:val="32"/>
        </w:rPr>
        <w:t>0</w:t>
      </w:r>
      <w:r>
        <w:rPr>
          <w:rFonts w:hint="eastAsia" w:ascii="仿宋_GB2312" w:eastAsia="仿宋_GB2312"/>
          <w:sz w:val="32"/>
          <w:szCs w:val="32"/>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用车；单价100万元（含）以上设备（不含车辆）0台（套）。</w:t>
      </w:r>
    </w:p>
    <w:p w14:paraId="28B4487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74CF11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602.80</w:t>
      </w:r>
      <w:r>
        <w:rPr>
          <w:rFonts w:hint="eastAsia" w:ascii="仿宋_GB2312" w:eastAsia="仿宋_GB2312"/>
          <w:sz w:val="32"/>
          <w:szCs w:val="32"/>
        </w:rPr>
        <w:t>万元，实际执行总额</w:t>
      </w:r>
      <w:r>
        <w:rPr>
          <w:rFonts w:ascii="仿宋_GB2312" w:eastAsia="仿宋_GB2312"/>
          <w:sz w:val="32"/>
          <w:szCs w:val="32"/>
        </w:rPr>
        <w:t>520.60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w:t>
      </w:r>
      <w:r>
        <w:rPr>
          <w:rFonts w:ascii="仿宋_GB2312" w:eastAsia="仿宋_GB2312"/>
          <w:sz w:val="32"/>
          <w:szCs w:val="32"/>
        </w:rPr>
        <w:t>.00</w:t>
      </w:r>
      <w:r>
        <w:rPr>
          <w:rFonts w:hint="eastAsia" w:ascii="仿宋_GB2312" w:eastAsia="仿宋_GB2312"/>
          <w:sz w:val="32"/>
          <w:szCs w:val="32"/>
        </w:rPr>
        <w:t>万元，全年执行数0</w:t>
      </w:r>
      <w:r>
        <w:rPr>
          <w:rFonts w:ascii="仿宋_GB2312" w:eastAsia="仿宋_GB2312"/>
          <w:sz w:val="32"/>
          <w:szCs w:val="32"/>
        </w:rPr>
        <w:t>.00</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具体项目自评情况附绩效自评表及自评报告。</w:t>
      </w:r>
    </w:p>
    <w:tbl>
      <w:tblPr>
        <w:tblStyle w:val="9"/>
        <w:tblW w:w="0" w:type="auto"/>
        <w:tblInd w:w="0" w:type="dxa"/>
        <w:tblLayout w:type="autofit"/>
        <w:tblCellMar>
          <w:top w:w="0" w:type="dxa"/>
          <w:left w:w="0" w:type="dxa"/>
          <w:bottom w:w="0" w:type="dxa"/>
          <w:right w:w="0" w:type="dxa"/>
        </w:tblCellMar>
      </w:tblPr>
      <w:tblGrid>
        <w:gridCol w:w="1629"/>
        <w:gridCol w:w="1341"/>
        <w:gridCol w:w="1076"/>
        <w:gridCol w:w="789"/>
        <w:gridCol w:w="932"/>
        <w:gridCol w:w="878"/>
        <w:gridCol w:w="1148"/>
        <w:gridCol w:w="543"/>
      </w:tblGrid>
      <w:tr w14:paraId="35D13C11">
        <w:tblPrEx>
          <w:tblCellMar>
            <w:top w:w="0" w:type="dxa"/>
            <w:left w:w="0" w:type="dxa"/>
            <w:bottom w:w="0" w:type="dxa"/>
            <w:right w:w="0" w:type="dxa"/>
          </w:tblCellMar>
        </w:tblPrEx>
        <w:trPr>
          <w:trHeight w:val="52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91256">
            <w:pPr>
              <w:widowControl/>
              <w:jc w:val="center"/>
              <w:textAlignment w:val="center"/>
              <w:rPr>
                <w:rFonts w:hint="eastAsia" w:cs="宋体" w:asciiTheme="minorEastAsia" w:hAnsiTheme="minorEastAsia" w:eastAsiaTheme="minorEastAsia"/>
                <w:b/>
                <w:color w:val="000000"/>
                <w:sz w:val="32"/>
                <w:szCs w:val="32"/>
              </w:rPr>
            </w:pPr>
            <w:r>
              <w:rPr>
                <w:rFonts w:hint="eastAsia" w:cs="宋体" w:asciiTheme="minorEastAsia" w:hAnsiTheme="minorEastAsia" w:eastAsiaTheme="minorEastAsia"/>
                <w:color w:val="000000"/>
                <w:kern w:val="0"/>
                <w:sz w:val="20"/>
                <w:szCs w:val="20"/>
                <w:lang w:bidi="ar"/>
              </w:rPr>
              <w:t>部门（单位）整体支出绩效目标自评表</w:t>
            </w:r>
          </w:p>
        </w:tc>
      </w:tr>
      <w:tr w14:paraId="37DC0F6F">
        <w:tblPrEx>
          <w:tblCellMar>
            <w:top w:w="0" w:type="dxa"/>
            <w:left w:w="0" w:type="dxa"/>
            <w:bottom w:w="0" w:type="dxa"/>
            <w:right w:w="0" w:type="dxa"/>
          </w:tblCellMar>
        </w:tblPrEx>
        <w:trPr>
          <w:trHeight w:val="36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FA35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（2023年度）</w:t>
            </w:r>
          </w:p>
        </w:tc>
      </w:tr>
      <w:tr w14:paraId="72DBC432">
        <w:tblPrEx>
          <w:tblCellMar>
            <w:top w:w="0" w:type="dxa"/>
            <w:left w:w="0" w:type="dxa"/>
            <w:bottom w:w="0" w:type="dxa"/>
            <w:right w:w="0"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48F93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8D1E9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w:t>
            </w:r>
          </w:p>
        </w:tc>
      </w:tr>
      <w:tr w14:paraId="69350CEF">
        <w:tblPrEx>
          <w:tblCellMar>
            <w:top w:w="0" w:type="dxa"/>
            <w:left w:w="0" w:type="dxa"/>
            <w:bottom w:w="0" w:type="dxa"/>
            <w:right w:w="0" w:type="dxa"/>
          </w:tblCellMar>
        </w:tblPrEx>
        <w:trPr>
          <w:trHeight w:val="5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2B2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部门资金（万元）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A31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资金来源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FC2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2CBB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全年预算数</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D4F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全年执行数</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E5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4711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执行率</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29B1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2DBCCBA7">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E1A85">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8C37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中央安排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CE760">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32C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AD603">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10E6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582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0DEB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3CCB936">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D8FD9">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456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自治区安排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48CFB">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15CE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64DC9">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2C4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BE5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F8D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C26CB37">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1839">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000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地（州、市）安排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98882">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DD70">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CEF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3C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8C9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4CFD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5A07622B">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EE1D6">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AABF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县（市、区）安排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87FC">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245.86</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487F2">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602.80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07A3">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520.60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1BEF2">
            <w:pPr>
              <w:jc w:val="center"/>
              <w:rPr>
                <w:rFonts w:hint="eastAsia" w:cs="宋体" w:asciiTheme="minorEastAsia" w:hAnsiTheme="minorEastAsia" w:eastAsiaTheme="minorEastAsia"/>
                <w:color w:val="000000"/>
                <w:sz w:val="20"/>
                <w:szCs w:val="20"/>
              </w:rPr>
            </w:pPr>
            <w:r>
              <w:rPr>
                <w:rFonts w:hint="eastAsia"/>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735BD">
            <w:pPr>
              <w:jc w:val="center"/>
              <w:rPr>
                <w:rFonts w:hint="eastAsia" w:cs="宋体" w:asciiTheme="minorEastAsia" w:hAnsiTheme="minorEastAsia" w:eastAsiaTheme="minorEastAsia"/>
                <w:color w:val="000000"/>
                <w:sz w:val="20"/>
                <w:szCs w:val="20"/>
              </w:rPr>
            </w:pPr>
            <w:r>
              <w:rPr>
                <w:rFonts w:hint="eastAsia"/>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55BE">
            <w:pPr>
              <w:jc w:val="center"/>
              <w:rPr>
                <w:rFonts w:hint="eastAsia" w:cs="宋体" w:asciiTheme="minorEastAsia" w:hAnsiTheme="minorEastAsia" w:eastAsiaTheme="minorEastAsia"/>
                <w:color w:val="000000"/>
                <w:sz w:val="20"/>
                <w:szCs w:val="20"/>
              </w:rPr>
            </w:pPr>
            <w:r>
              <w:rPr>
                <w:rFonts w:hint="eastAsia"/>
              </w:rPr>
              <w:t>-</w:t>
            </w:r>
          </w:p>
        </w:tc>
      </w:tr>
      <w:tr w14:paraId="68A56356">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DE71B">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7EEB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CEE1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CB5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1A027">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9CB30">
            <w:pPr>
              <w:jc w:val="center"/>
              <w:rPr>
                <w:rFonts w:hint="eastAsia" w:cs="宋体" w:asciiTheme="minorEastAsia" w:hAnsiTheme="minorEastAsia" w:eastAsiaTheme="minorEastAsia"/>
                <w:color w:val="000000"/>
                <w:sz w:val="20"/>
                <w:szCs w:val="20"/>
              </w:rPr>
            </w:pPr>
            <w:r>
              <w:rPr>
                <w:rFonts w:hint="eastAsia"/>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4D42A">
            <w:pPr>
              <w:jc w:val="center"/>
              <w:rPr>
                <w:rFonts w:hint="eastAsia" w:cs="宋体" w:asciiTheme="minorEastAsia" w:hAnsiTheme="minorEastAsia" w:eastAsiaTheme="minorEastAsia"/>
                <w:color w:val="000000"/>
                <w:sz w:val="20"/>
                <w:szCs w:val="20"/>
              </w:rPr>
            </w:pPr>
            <w:r>
              <w:rPr>
                <w:rFonts w:hint="eastAsia"/>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C4666">
            <w:pPr>
              <w:jc w:val="center"/>
              <w:rPr>
                <w:rFonts w:hint="eastAsia" w:cs="宋体" w:asciiTheme="minorEastAsia" w:hAnsiTheme="minorEastAsia" w:eastAsiaTheme="minorEastAsia"/>
                <w:color w:val="000000"/>
                <w:sz w:val="20"/>
                <w:szCs w:val="20"/>
              </w:rPr>
            </w:pPr>
            <w:r>
              <w:rPr>
                <w:rFonts w:hint="eastAsia"/>
              </w:rPr>
              <w:t>-</w:t>
            </w:r>
          </w:p>
        </w:tc>
      </w:tr>
      <w:tr w14:paraId="579A8425">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C17F">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E42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C7CCB">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245.86</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C3C4D">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602.80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25DE6">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520.60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8E0D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6C9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42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4BCFFA06">
        <w:tblPrEx>
          <w:tblCellMar>
            <w:top w:w="0" w:type="dxa"/>
            <w:left w:w="0" w:type="dxa"/>
            <w:bottom w:w="0" w:type="dxa"/>
            <w:right w:w="0" w:type="dxa"/>
          </w:tblCellMar>
        </w:tblPrEx>
        <w:trPr>
          <w:trHeight w:val="70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5F3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年度总体目标</w:t>
            </w:r>
          </w:p>
        </w:tc>
        <w:tc>
          <w:tcPr>
            <w:tcW w:w="320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6D069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预期目标</w:t>
            </w:r>
          </w:p>
        </w:tc>
        <w:tc>
          <w:tcPr>
            <w:tcW w:w="35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A37B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实际完成情况</w:t>
            </w:r>
          </w:p>
        </w:tc>
      </w:tr>
      <w:tr w14:paraId="7117153C">
        <w:tblPrEx>
          <w:tblCellMar>
            <w:top w:w="0" w:type="dxa"/>
            <w:left w:w="0" w:type="dxa"/>
            <w:bottom w:w="0" w:type="dxa"/>
            <w:right w:w="0" w:type="dxa"/>
          </w:tblCellMar>
        </w:tblPrEx>
        <w:trPr>
          <w:trHeight w:val="2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A0A2">
            <w:pPr>
              <w:jc w:val="center"/>
              <w:rPr>
                <w:rFonts w:hint="eastAsia" w:cs="宋体" w:asciiTheme="minorEastAsia" w:hAnsiTheme="minorEastAsia" w:eastAsiaTheme="minorEastAsia"/>
                <w:color w:val="000000"/>
                <w:sz w:val="20"/>
                <w:szCs w:val="20"/>
              </w:rPr>
            </w:pPr>
          </w:p>
        </w:tc>
        <w:tc>
          <w:tcPr>
            <w:tcW w:w="32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A224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完成本校招生工作、培训工作、教务等工作的项支出，本年度计划受训人数3000人次，每期培训时间7天以上，学员结业率达到90%使各项工作圆满完成。保障本校各类培训有序开展，提高教学水平，提高农牧民综合数素质，促进乡村振兴。</w:t>
            </w:r>
          </w:p>
        </w:tc>
        <w:tc>
          <w:tcPr>
            <w:tcW w:w="35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18C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截至2023年12月31日，我单位已完成组织技能受训人数3000人次，每期完成了培训时间7天以上，学员结业率达到90%，各项工作圆满完成。保障本校各类培训有序开展，提高教学水平，提高农牧民综合数素质，促进乡村振兴。</w:t>
            </w:r>
          </w:p>
        </w:tc>
      </w:tr>
      <w:tr w14:paraId="735522F7">
        <w:tblPrEx>
          <w:tblCellMar>
            <w:top w:w="0" w:type="dxa"/>
            <w:left w:w="0" w:type="dxa"/>
            <w:bottom w:w="0" w:type="dxa"/>
            <w:right w:w="0"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694B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4C68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1789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C3E9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预期指标值</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A7C8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指标值设定依据</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9089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A3FE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实际完成指标值</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2E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42FBD1C2">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B562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4790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39BC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保障办公人员数量</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B9E1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&gt;=14人</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F9A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中共木垒哈萨克自治县委员会机构编制委员会办公室文件木县党机办【2021】18号</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518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8</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4976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14人</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232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8</w:t>
            </w:r>
          </w:p>
        </w:tc>
      </w:tr>
      <w:tr w14:paraId="4DC7A147">
        <w:tblPrEx>
          <w:tblCellMar>
            <w:top w:w="0" w:type="dxa"/>
            <w:left w:w="0" w:type="dxa"/>
            <w:bottom w:w="0" w:type="dxa"/>
            <w:right w:w="0"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CEA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79C77">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A3E0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受训人数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456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&gt;=3000人次</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7DA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3845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95B1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 xml:space="preserve">3000人次 </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7ED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r>
      <w:tr w14:paraId="7271F282">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2F515">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134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8542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培训出勤率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181C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BE5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2DA1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584C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0A7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r>
      <w:tr w14:paraId="75D45A3C">
        <w:tblPrEx>
          <w:tblCellMar>
            <w:top w:w="0" w:type="dxa"/>
            <w:left w:w="0" w:type="dxa"/>
            <w:bottom w:w="0" w:type="dxa"/>
            <w:right w:w="0"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546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07B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1810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培训按时完成率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108B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866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501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EECE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41C0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1D2E787">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AF3F">
            <w:pPr>
              <w:jc w:val="center"/>
              <w:rPr>
                <w:rFonts w:hint="eastAsia" w:cs="宋体" w:asciiTheme="minorEastAsia" w:hAnsiTheme="minorEastAsia" w:eastAsiaTheme="minorEastAsia"/>
                <w:color w:val="000000"/>
                <w:sz w:val="20"/>
                <w:szCs w:val="20"/>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E030B">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779E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一期培训天数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CD3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&gt;=7天</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44F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B6F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1D0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7天</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ADF3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r>
      <w:tr w14:paraId="2C70A02F">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8DAA5">
            <w:pPr>
              <w:jc w:val="center"/>
              <w:rPr>
                <w:rFonts w:hint="eastAsia" w:cs="宋体" w:asciiTheme="minorEastAsia" w:hAnsiTheme="minorEastAsia" w:eastAsiaTheme="minorEastAsia"/>
                <w:color w:val="000000"/>
                <w:sz w:val="20"/>
                <w:szCs w:val="20"/>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8B30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BBA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学员结业率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1163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F05D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EECE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2584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206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358E8412">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E004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社会效益</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D1EB2">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F8562">
            <w:pPr>
              <w:jc w:val="center"/>
              <w:rPr>
                <w:rFonts w:hint="eastAsia" w:cs="宋体" w:asciiTheme="minorEastAsia" w:hAnsiTheme="minorEastAsia" w:eastAsiaTheme="minorEastAsia"/>
                <w:color w:val="000000"/>
                <w:sz w:val="20"/>
                <w:szCs w:val="20"/>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CB799">
            <w:pPr>
              <w:jc w:val="center"/>
              <w:rPr>
                <w:rFonts w:hint="eastAsia" w:cs="宋体" w:asciiTheme="minorEastAsia" w:hAnsiTheme="minorEastAsia" w:eastAsiaTheme="minorEastAsia"/>
                <w:color w:val="000000"/>
                <w:sz w:val="20"/>
                <w:szCs w:val="20"/>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C4EDC">
            <w:pPr>
              <w:jc w:val="center"/>
              <w:rPr>
                <w:rFonts w:hint="eastAsia" w:cs="宋体" w:asciiTheme="minorEastAsia" w:hAnsiTheme="minorEastAsia" w:eastAsiaTheme="minorEastAsia"/>
                <w:color w:val="000000"/>
                <w:sz w:val="20"/>
                <w:szCs w:val="20"/>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A256F">
            <w:pPr>
              <w:jc w:val="center"/>
              <w:rPr>
                <w:rFonts w:hint="eastAsia" w:cs="宋体" w:asciiTheme="minorEastAsia" w:hAnsiTheme="minorEastAsia" w:eastAsiaTheme="minorEastAsia"/>
                <w:color w:val="000000"/>
                <w:sz w:val="20"/>
                <w:szCs w:val="20"/>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B1985">
            <w:pPr>
              <w:jc w:val="center"/>
              <w:rPr>
                <w:rFonts w:hint="eastAsia" w:cs="宋体" w:asciiTheme="minorEastAsia" w:hAnsiTheme="minorEastAsia" w:eastAsiaTheme="minorEastAsia"/>
                <w:color w:val="000000"/>
                <w:sz w:val="20"/>
                <w:szCs w:val="20"/>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EE972">
            <w:pPr>
              <w:jc w:val="center"/>
              <w:rPr>
                <w:rFonts w:hint="eastAsia" w:cs="宋体" w:asciiTheme="minorEastAsia" w:hAnsiTheme="minorEastAsia" w:eastAsiaTheme="minorEastAsia"/>
                <w:color w:val="000000"/>
                <w:sz w:val="20"/>
                <w:szCs w:val="20"/>
              </w:rPr>
            </w:pPr>
          </w:p>
        </w:tc>
      </w:tr>
      <w:tr w14:paraId="43D9C9CD">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D6F3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可持续发展能力</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09886">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83D13">
            <w:pPr>
              <w:jc w:val="center"/>
              <w:rPr>
                <w:rFonts w:hint="eastAsia" w:cs="宋体" w:asciiTheme="minorEastAsia" w:hAnsiTheme="minorEastAsia" w:eastAsiaTheme="minorEastAsia"/>
                <w:color w:val="000000"/>
                <w:sz w:val="20"/>
                <w:szCs w:val="20"/>
              </w:rPr>
            </w:pP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BC70F">
            <w:pPr>
              <w:jc w:val="center"/>
              <w:rPr>
                <w:rFonts w:hint="eastAsia" w:cs="宋体" w:asciiTheme="minorEastAsia" w:hAnsiTheme="minorEastAsia" w:eastAsiaTheme="minorEastAsia"/>
                <w:color w:val="000000"/>
                <w:sz w:val="20"/>
                <w:szCs w:val="20"/>
              </w:rPr>
            </w:pP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07D63">
            <w:pPr>
              <w:jc w:val="center"/>
              <w:rPr>
                <w:rFonts w:hint="eastAsia" w:cs="宋体" w:asciiTheme="minorEastAsia" w:hAnsiTheme="minorEastAsia" w:eastAsiaTheme="minorEastAsia"/>
                <w:color w:val="000000"/>
                <w:sz w:val="20"/>
                <w:szCs w:val="20"/>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7313B">
            <w:pPr>
              <w:jc w:val="center"/>
              <w:rPr>
                <w:rFonts w:hint="eastAsia" w:cs="宋体" w:asciiTheme="minorEastAsia" w:hAnsiTheme="minorEastAsia" w:eastAsiaTheme="minorEastAsia"/>
                <w:color w:val="000000"/>
                <w:sz w:val="20"/>
                <w:szCs w:val="20"/>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87E58">
            <w:pPr>
              <w:jc w:val="center"/>
              <w:rPr>
                <w:rFonts w:hint="eastAsia" w:cs="宋体" w:asciiTheme="minorEastAsia" w:hAnsiTheme="minorEastAsia" w:eastAsiaTheme="minorEastAsia"/>
                <w:color w:val="000000"/>
                <w:sz w:val="20"/>
                <w:szCs w:val="20"/>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3F4F9">
            <w:pPr>
              <w:jc w:val="center"/>
              <w:rPr>
                <w:rFonts w:hint="eastAsia" w:cs="宋体" w:asciiTheme="minorEastAsia" w:hAnsiTheme="minorEastAsia" w:eastAsiaTheme="minorEastAsia"/>
                <w:color w:val="000000"/>
                <w:sz w:val="20"/>
                <w:szCs w:val="20"/>
              </w:rPr>
            </w:pPr>
          </w:p>
        </w:tc>
      </w:tr>
      <w:tr w14:paraId="3CB54343">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F930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服务对象满意度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8D11A">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AD6E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参训学员满意度</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3D49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012F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木垒县技工学校2023年工作计划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4E46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B06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BC65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bl>
    <w:p w14:paraId="10E22FA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04A794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41C46D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BD614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ED492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C0246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E6A97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A5434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B5F6F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742D2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9996A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8467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B81A4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79980B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6EC8E3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C19306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63618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8A2082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B20C22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2C4114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6D8A259">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FD8EEF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054B19B">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C2E576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8DC114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D901BE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6C8C16F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55A8AC0">
      <w:pPr>
        <w:ind w:firstLine="640" w:firstLineChars="200"/>
        <w:rPr>
          <w:rFonts w:ascii="仿宋_GB2312" w:eastAsia="仿宋_GB2312"/>
          <w:sz w:val="32"/>
          <w:szCs w:val="32"/>
        </w:rPr>
      </w:pPr>
    </w:p>
    <w:p w14:paraId="0D89D36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6F8F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ABA2CE">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3ABA2CE">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A614D0"/>
    <w:rsid w:val="000A7D8E"/>
    <w:rsid w:val="00213C59"/>
    <w:rsid w:val="002A508F"/>
    <w:rsid w:val="003023BF"/>
    <w:rsid w:val="003210CE"/>
    <w:rsid w:val="0039224C"/>
    <w:rsid w:val="00536575"/>
    <w:rsid w:val="0066348C"/>
    <w:rsid w:val="006A7FD4"/>
    <w:rsid w:val="00886262"/>
    <w:rsid w:val="00887D36"/>
    <w:rsid w:val="00917ED1"/>
    <w:rsid w:val="00936306"/>
    <w:rsid w:val="00A614D0"/>
    <w:rsid w:val="00AC7631"/>
    <w:rsid w:val="00B70D59"/>
    <w:rsid w:val="00D808C7"/>
    <w:rsid w:val="00F52A8D"/>
    <w:rsid w:val="00FB2485"/>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407B09"/>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1736A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4194</Words>
  <Characters>4797</Characters>
  <Lines>54</Lines>
  <Paragraphs>15</Paragraphs>
  <TotalTime>26</TotalTime>
  <ScaleCrop>false</ScaleCrop>
  <LinksUpToDate>false</LinksUpToDate>
  <CharactersWithSpaces>4806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2024-11-12T10:56:14Z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